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bookmarkStart w:id="0" w:name="_GoBack"/>
      <w:bookmarkEnd w:id="0"/>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227485"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227485"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421FC01D" w:rsidR="00602A2A" w:rsidRPr="00602A2A" w:rsidRDefault="00602A2A" w:rsidP="00602A2A">
      <w:pPr>
        <w:pStyle w:val="gb"/>
        <w:shd w:val="clear" w:color="auto" w:fill="FFFFFF"/>
        <w:spacing w:before="480" w:beforeAutospacing="0" w:after="0" w:afterAutospacing="0"/>
        <w:rPr>
          <w:spacing w:val="-1"/>
        </w:rPr>
      </w:pPr>
      <w:r>
        <w:rPr>
          <w:noProof/>
          <w:spacing w:val="-1"/>
        </w:rPr>
        <w:drawing>
          <wp:inline distT="0" distB="0" distL="0" distR="0" wp14:anchorId="5FDE94FB" wp14:editId="0ADC57C4">
            <wp:extent cx="5798820" cy="2764155"/>
            <wp:effectExtent l="0" t="0" r="0" b="0"/>
            <wp:docPr id="2" name="Picture 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809620" cy="2769303"/>
                    </a:xfrm>
                    <a:prstGeom prst="rect">
                      <a:avLst/>
                    </a:prstGeom>
                  </pic:spPr>
                </pic:pic>
              </a:graphicData>
            </a:graphic>
          </wp:inline>
        </w:drawing>
      </w:r>
    </w:p>
    <w:p w14:paraId="6DB23387" w14:textId="04E95010"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a.k.a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r>
        <w:rPr>
          <w:rFonts w:ascii="&amp;quot" w:hAnsi="&amp;quot"/>
          <w:color w:val="000000"/>
          <w:sz w:val="26"/>
          <w:szCs w:val="26"/>
        </w:rPr>
        <w:t xml:space="preserve">CoinIdol Article: </w:t>
      </w:r>
      <w:r w:rsidR="0014714E" w:rsidRPr="0014714E">
        <w:rPr>
          <w:rFonts w:ascii="&amp;quot" w:hAnsi="&amp;quot"/>
          <w:color w:val="000000"/>
          <w:sz w:val="26"/>
          <w:szCs w:val="26"/>
        </w:rPr>
        <w:t xml:space="preserve">“The blockchain project BitCoen was originally conceived as a system of services, qualitatively improving the life of the Jewish community," explains Vyacheslav Semenchuk.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BitCoen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Semenchuk. “The BitCoen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&lt;OrgID&gt;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r w:rsidR="003E64CE">
        <w:rPr>
          <w:rFonts w:ascii="Source Sans Pro" w:hAnsi="Source Sans Pro" w:cs="Arial"/>
          <w:color w:val="333333"/>
          <w:sz w:val="25"/>
          <w:szCs w:val="25"/>
          <w:lang w:val="en"/>
        </w:rPr>
        <w:lastRenderedPageBreak/>
        <w:t xml:space="preserve">FedCoin / WorldCoin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r w:rsidRPr="003E64CE">
        <w:rPr>
          <w:rStyle w:val="Hyperlink"/>
          <w:rFonts w:ascii="Source Sans Pro" w:hAnsi="Source Sans Pro" w:cs="Arial"/>
          <w:b/>
          <w:color w:val="auto"/>
          <w:sz w:val="25"/>
          <w:szCs w:val="25"/>
          <w:u w:val="none"/>
          <w:lang w:val="en"/>
        </w:rPr>
        <w:t>FedCoin / WorldCoin</w:t>
      </w:r>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Paradise Papers Leak Reveals Secrets of the World’s Elite Hidden 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227485"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3F6A6EAF" w14:textId="605D3073" w:rsidR="00BE4158" w:rsidRDefault="000655B3" w:rsidP="00D813A6">
      <w:pPr>
        <w:spacing w:after="150"/>
      </w:pPr>
      <w:r>
        <w:rPr>
          <w:noProof/>
        </w:rPr>
        <w:drawing>
          <wp:inline distT="0" distB="0" distL="0" distR="0" wp14:anchorId="721884F0" wp14:editId="297ACE43">
            <wp:extent cx="5943600" cy="2432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220F5E0E" w14:textId="13C68305"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9D1A8D" wp14:editId="75E471FF">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7CE86064" w14:textId="24B53BFB"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E97993" wp14:editId="702E89C7">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CACB59" w14:textId="14DEE83F" w:rsidR="00581D62" w:rsidRDefault="000655B3"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065EB" wp14:editId="63B01926">
            <wp:extent cx="5943600" cy="44577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chain_Consensus_Algos.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2">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3"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hyperlink" Target="https://en.wikipedia.org/wiki/Heart_Beacon" TargetMode="Externa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image" Target="media/image44.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39</Pages>
  <Words>7872</Words>
  <Characters>44875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cp:revision>
  <cp:lastPrinted>2020-02-06T18:47:00Z</cp:lastPrinted>
  <dcterms:created xsi:type="dcterms:W3CDTF">2020-02-06T18:47:00Z</dcterms:created>
  <dcterms:modified xsi:type="dcterms:W3CDTF">2020-02-06T18:49:00Z</dcterms:modified>
</cp:coreProperties>
</file>